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处级干部个人述职述廉小结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教育科学学院 张军华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2020年10月起本人担任教育科学学院副院长，在学院党政领导与支持下，我分管教学工作。自任职以来，我认真学习提高政治站位，科学管理提高工作效能，围绕一流专业建设、教学教研教改、师范生国考和教学基本功大赛等工作，抓重点、抓细节、抓落实， 高标准地完成了各项目标任务。现总结如下：</w:t>
      </w:r>
    </w:p>
    <w:p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一、认真学习提高政治站位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积极主动学习《习近平谈治国理政》和十九届五中全会精神，牢固树立“四个意识”，坚定“四个自信”，做到“两个维护”。通过扎实的思想政治理论学习，深刻认识到以人民为党执政的最大底气，以民心为最大的政治，以造福人民为最大的政绩，以服务人民为最大的幸福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/>
          <w:sz w:val="24"/>
        </w:rPr>
        <w:t>2020年11月13日到15日，在学校的统一组织下，我怀着对林县人民的无比敬意，前往红旗渠</w:t>
      </w:r>
      <w:r>
        <w:rPr>
          <w:rFonts w:hint="eastAsia" w:ascii="仿宋" w:hAnsi="仿宋" w:eastAsia="仿宋" w:cs="仿宋"/>
          <w:sz w:val="24"/>
        </w:rPr>
        <w:t>接受了彻底的灵魂洗礼，无数次被</w:t>
      </w:r>
      <w:r>
        <w:rPr>
          <w:rFonts w:hint="eastAsia" w:ascii="仿宋" w:hAnsi="仿宋" w:eastAsia="仿宋" w:cs="仿宋"/>
          <w:color w:val="333333"/>
          <w:sz w:val="24"/>
          <w:shd w:val="clear" w:color="auto" w:fill="FFFFFF"/>
        </w:rPr>
        <w:t>“自力更生、艰苦创业、团结协作、无私奉献”的红旗渠精神所深深震撼。</w:t>
      </w:r>
      <w:r>
        <w:rPr>
          <w:rFonts w:hint="eastAsia" w:ascii="仿宋" w:hAnsi="仿宋" w:eastAsia="仿宋" w:cs="仿宋"/>
          <w:sz w:val="24"/>
        </w:rPr>
        <w:t>11月到12月底，我有幸参加了中国教育干部网络学院的专题网络培训，聆听了《牢记使命，勇于开拓：建设中国特色世界一流大学》《自信从容办好中国大学》《大学的改革与管理》《服务国家战略，建设高水平大学》《世界一流大学视野下的双一流建设》等专家学者的报告，100%完成了学习任务，我深刻意识到处在百年未有世界之大变局中的教育形势，深感作为教育者的责任重大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作为共产党员，每天我都会登录学习强国，积极学习理论，时刻与党中央保持高度一致，学习强国年度积分为17091，在我校教职工中排名第76名；在工作中，积极学习王强精神，积极参加院组织的各项活动，能够做到有目的、有计划、有准备的开展学习，提高自己的思想政治素质，力争做一名与时俱进的知识分子。</w:t>
      </w:r>
    </w:p>
    <w:p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二、主动请教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增强</w:t>
      </w:r>
      <w:r>
        <w:rPr>
          <w:rFonts w:hint="eastAsia" w:ascii="仿宋" w:hAnsi="仿宋" w:eastAsia="仿宋" w:cs="仿宋"/>
          <w:b/>
          <w:bCs/>
          <w:sz w:val="24"/>
        </w:rPr>
        <w:t>工作效能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为了尽快熟悉</w:t>
      </w:r>
      <w:r>
        <w:rPr>
          <w:rFonts w:hint="eastAsia" w:ascii="仿宋" w:hAnsi="仿宋" w:eastAsia="仿宋" w:cs="仿宋"/>
          <w:sz w:val="24"/>
          <w:lang w:val="en-US" w:eastAsia="zh-CN"/>
        </w:rPr>
        <w:t>教学管理工作</w:t>
      </w:r>
      <w:r>
        <w:rPr>
          <w:rFonts w:hint="eastAsia" w:ascii="仿宋" w:hAnsi="仿宋" w:eastAsia="仿宋" w:cs="仿宋"/>
          <w:sz w:val="24"/>
        </w:rPr>
        <w:t>，我通读学校学院教学管理规章制度并主动请教有经验的同志，努力提升了自己的业务能力，探索教学管理的有效方法。经过两个多月的锻炼，逐渐熟悉了教学管理各项工作的流程，各项教学工作有条不紊地运作。常规管理工作提前做，主要依靠教研办主任、教务秘书，确保职责明确、责任到人；学生实验实习实训常态做，主要依靠系主任、副系主任，统筹安排学生日常实验实训、专业竞赛等，形成 稳定长效的训练、管理、评价制度；紧急工作团队做，主要依靠专业负责人和系主任组织，中青年教师共同参与的专业建设团队，进行多次专业类建设项目的申报、验收等工作。</w:t>
      </w:r>
      <w:r>
        <w:rPr>
          <w:rFonts w:hint="eastAsia" w:ascii="仿宋" w:hAnsi="仿宋" w:eastAsia="仿宋" w:cs="仿宋"/>
          <w:sz w:val="24"/>
          <w:lang w:val="en-US" w:eastAsia="zh-CN"/>
        </w:rPr>
        <w:t>取得的主要业绩（需要特别强调的是，这些成绩主要是柴江同志任教育科学学院副院长期间完成的，在此对他表示深深的谢意）可以分为三个方面</w:t>
      </w:r>
      <w:r>
        <w:rPr>
          <w:rFonts w:hint="eastAsia" w:ascii="仿宋" w:hAnsi="仿宋" w:eastAsia="仿宋" w:cs="仿宋"/>
          <w:sz w:val="24"/>
        </w:rPr>
        <w:t>：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在教研与教改方面，教师发表教学研究类论文2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篇，校优秀在线开放课程培育项目3项</w:t>
      </w:r>
      <w:r>
        <w:rPr>
          <w:rFonts w:hint="eastAsia" w:ascii="仿宋" w:hAnsi="仿宋" w:eastAsia="仿宋" w:cs="仿宋"/>
          <w:sz w:val="24"/>
          <w:lang w:eastAsia="zh-CN"/>
        </w:rPr>
        <w:t>，</w:t>
      </w:r>
      <w:r>
        <w:rPr>
          <w:rFonts w:hint="eastAsia" w:ascii="仿宋" w:hAnsi="仿宋" w:eastAsia="仿宋" w:cs="仿宋"/>
          <w:sz w:val="24"/>
        </w:rPr>
        <w:t>校双语课程4门</w:t>
      </w:r>
      <w:r>
        <w:rPr>
          <w:rFonts w:hint="eastAsia" w:ascii="仿宋" w:hAnsi="仿宋" w:eastAsia="仿宋" w:cs="仿宋"/>
          <w:sz w:val="24"/>
          <w:lang w:eastAsia="zh-CN"/>
        </w:rPr>
        <w:t>，</w:t>
      </w:r>
      <w:r>
        <w:rPr>
          <w:rFonts w:hint="eastAsia" w:ascii="仿宋" w:hAnsi="仿宋" w:eastAsia="仿宋" w:cs="仿宋"/>
          <w:sz w:val="24"/>
        </w:rPr>
        <w:t>省一流课程1门</w:t>
      </w:r>
      <w:r>
        <w:rPr>
          <w:rFonts w:hint="eastAsia" w:ascii="仿宋" w:hAnsi="仿宋" w:eastAsia="仿宋" w:cs="仿宋"/>
          <w:sz w:val="24"/>
          <w:lang w:eastAsia="zh-CN"/>
        </w:rPr>
        <w:t>，</w:t>
      </w:r>
      <w:r>
        <w:rPr>
          <w:rFonts w:hint="eastAsia" w:ascii="仿宋" w:hAnsi="仿宋" w:eastAsia="仿宋" w:cs="仿宋"/>
          <w:sz w:val="24"/>
        </w:rPr>
        <w:t>校一流课程培育1</w:t>
      </w:r>
      <w:r>
        <w:rPr>
          <w:rFonts w:hint="eastAsia" w:ascii="仿宋" w:hAnsi="仿宋" w:eastAsia="仿宋" w:cs="仿宋"/>
          <w:sz w:val="24"/>
          <w:lang w:val="en-US" w:eastAsia="zh-CN"/>
        </w:rPr>
        <w:t>门</w:t>
      </w:r>
      <w:r>
        <w:rPr>
          <w:rFonts w:hint="eastAsia" w:ascii="仿宋" w:hAnsi="仿宋" w:eastAsia="仿宋" w:cs="仿宋"/>
          <w:sz w:val="24"/>
        </w:rPr>
        <w:t>，校“课程思政”示范课程</w:t>
      </w:r>
      <w:r>
        <w:rPr>
          <w:rFonts w:hint="eastAsia" w:ascii="仿宋" w:hAnsi="仿宋" w:eastAsia="仿宋" w:cs="仿宋"/>
          <w:sz w:val="24"/>
          <w:lang w:val="en-US" w:eastAsia="zh-CN"/>
        </w:rPr>
        <w:t>4门</w:t>
      </w:r>
      <w:r>
        <w:rPr>
          <w:rFonts w:hint="eastAsia" w:ascii="仿宋" w:hAnsi="仿宋" w:eastAsia="仿宋" w:cs="仿宋"/>
          <w:sz w:val="24"/>
        </w:rPr>
        <w:t>；校线上教学优秀案例评优二等奖2项，三等奖1项，同时获得优秀组织奖；校级青年教师会讲二等奖2项，三等奖1项，同时获得优秀组织奖。新教师入职培训考核优秀1名。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在质量工程方面，江苏省重点教材立项1部，省优秀培育教材1部；校级重点教材立项1部；江苏省优秀毕业论文二等奖1项，省优秀毕业论文三等奖1项，校级优秀毕业论文团队1项，单篇一等奖2项，二等奖2项，三等奖3项；江苏省高校微课教学比赛三等奖2项，校级微课教学比赛一等奖2项，二等奖1项，三等奖1项；1名教师指导学生获得中国大学生计算机设计大赛国家三等奖；省师范生基本功比赛一等奖3项，二等奖4项，三等奖3项，长三角师范生教学基本功大赛二等奖2项，三等奖3项；2020届师范生国考过关率为100%，2018级过关率为94.37%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在人才培养方面，2020届毕业班大学英语四级考试通过率为92.98%，计算机等级考试通过率为90.96%。新增省级大学生实践创新项目立项3项，结项3项；新增校级大学生实践创新项目立项10项；指导学生第一作者发表学术论文4篇。鼓励各专业学生参加学科竞赛，学生荣获2020年第四届普译奖全国大学生翻译比赛汉译英组(初赛阶段）一等奖1人，第五届全国大学生预防艾滋病知识竞赛优秀奖1人，指导学生2020年江苏省大学生艺术展演舞蹈展演甲组一等奖1项。1名同学在2020年盐城市大中专生职业生涯规划大赛决赛中排名第一，荣获“杰出职业生涯规划之星”称号。1个团队获校创新创业二等奖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作为一名刚提任干部，深知踏实勤奋的重要性，在工作、教学中不忘初心，力求以保质保量完成各项工作。在能面，我不断提升自己的教学与科研水平，承担了本科生《儿童发展与学习》、《箱庭疗法》、《注意力训练》等课程的教学工作，研究生《心理发展与教育》、《教育统计与SPSS应用》等课程。在勤方面，还积极利用休息时间指导学生进行生涯设计，指导杨亚鑫、张毓、许芳等同学进行大学生创新创业训练项目并发表1篇学术论文。在绩方面，申请了《SPSS应用》校级在线开放课程的建设工作，撰写了2篇论文，其中被ssci、sci收录1篇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三、强化思想做到廉洁奉公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习近平总书记强调：“一个人廉洁自律不过关，做人就没有骨气。要牢记清廉是福、贪欲是祸的道理，树立正确的权力观、地位观、利益观，任何时候都要稳得住心神、管得住行为、守得住清白。”我时刻牢记总书记的教诲，坚守廉洁自律，始终坚持以党员干部的标准严格要求自己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lang w:val="en-US" w:eastAsia="zh-CN"/>
        </w:rPr>
        <w:t>时刻绷紧严守党的政治纪律和政治规矩这根弦。</w:t>
      </w:r>
      <w:r>
        <w:rPr>
          <w:rFonts w:hint="eastAsia" w:ascii="仿宋" w:hAnsi="仿宋" w:eastAsia="仿宋" w:cs="仿宋"/>
          <w:sz w:val="24"/>
        </w:rPr>
        <w:t>在生活上艰苦朴素，在经济上公私分明， 在工作上秉公办事。踏实工作，清白做人。</w:t>
      </w:r>
    </w:p>
    <w:p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存在的不足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在看到成绩的同时，我深知还有很多不足之处，学院和个人发展都面临诸多制约因素。就学院而言，对照2020年度教学管理量化考核指标，我们主要短板有：1.教学研究项目立项和结项率低；2.学生大学生实践创新项目的立项和结项率低；3.学生第一作者发表的学术成果数量较少，学生参加的国家级竞赛得分低。在学院教学发展来看，学生数量突飞猛进，但是在设备、场地、人员和评价机制并没有跟得上。就个人而言，</w:t>
      </w:r>
      <w:r>
        <w:rPr>
          <w:rFonts w:hint="eastAsia" w:ascii="仿宋" w:hAnsi="仿宋" w:eastAsia="仿宋" w:cs="仿宋"/>
          <w:sz w:val="24"/>
        </w:rPr>
        <w:t>高层次科研项目没有突破是我的短板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482" w:firstLineChars="200"/>
        <w:rPr>
          <w:rFonts w:hint="default" w:ascii="仿宋" w:hAnsi="仿宋" w:eastAsia="仿宋" w:cs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今后的打算与整改措施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不足让人警醒，我深刻意识到肩上的担子和责任更大，更要加倍努力才能做好教学工作。我们不能等靠要，而是要一颗红心两只手，自力更生样样有。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首先，对照目标考核尽快补齐短板。正如前面所说，教学研究项目、大学生实践创新项目的结项率低、学生学术成果和学生参加的国家级竞赛少是教科院的短板。我们打算多宣传，督促已经立项的师生尽快结项，积极探索互联网+、挑战杯等新的突破点。</w:t>
      </w:r>
    </w:p>
    <w:p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二，想方设法调动老师积极性。准备草拟学院的教学成果奖励办法，并在党政联席会上研讨，出台调动教师积极性的办法。年度之初，，就让老师们知晓，当年在课程建设、学生指导、教材建设、毕业论文等方面的成绩，会与年终评优和绩效分配一一挂钩，从而调动老师们的积极性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第三，我们教务管理工作提高效率，节省每位老师的时间。例如年终教学成果的统计，各个类别比较多，如果每个人填，都可能需要一下午的时间，50几个人的时间加起来也是挺吓人的。在乔院长和刘书记的指导下，我们改变了方法。因为老师的很多成果，大约90%，都可以从学校教务处网站相关文件找得到，教师发表的教研论文，期刊网也基本能找得到，那我们就辛苦卞老师花一下午的时间整理，然后发到群里请各位老师核对补充，效率就比较高，效果也更好，还节省了每位教师的时间。我们把这些时间节省出来请老师们用来备课、指导学生，从而取得高质量发展。</w:t>
      </w:r>
    </w:p>
    <w:p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就个人而言，我将进一步向</w:t>
      </w:r>
      <w:r>
        <w:rPr>
          <w:rFonts w:hint="eastAsia" w:ascii="仿宋" w:hAnsi="仿宋" w:eastAsia="仿宋" w:cs="仿宋"/>
          <w:sz w:val="24"/>
        </w:rPr>
        <w:t>有经验的领导和同事学习</w:t>
      </w:r>
      <w:r>
        <w:rPr>
          <w:rFonts w:hint="eastAsia" w:ascii="仿宋" w:hAnsi="仿宋" w:eastAsia="仿宋" w:cs="仿宋"/>
          <w:sz w:val="24"/>
          <w:lang w:val="en-US" w:eastAsia="zh-CN"/>
        </w:rPr>
        <w:t>教学管理经验，想方设法提高自己管理效能</w:t>
      </w:r>
      <w:r>
        <w:rPr>
          <w:rFonts w:hint="eastAsia" w:ascii="仿宋" w:hAnsi="仿宋" w:eastAsia="仿宋" w:cs="仿宋"/>
          <w:sz w:val="24"/>
        </w:rPr>
        <w:t>。</w:t>
      </w:r>
      <w:r>
        <w:rPr>
          <w:rFonts w:hint="eastAsia" w:ascii="仿宋" w:hAnsi="仿宋" w:eastAsia="仿宋" w:cs="仿宋"/>
          <w:sz w:val="24"/>
          <w:lang w:val="en-US" w:eastAsia="zh-CN"/>
        </w:rPr>
        <w:t>同时，2021年寒假一定对照国家社科申报指南好好研究申报书，力争有所突破</w:t>
      </w:r>
      <w:r>
        <w:rPr>
          <w:rFonts w:hint="eastAsia" w:ascii="仿宋" w:hAnsi="仿宋" w:eastAsia="仿宋" w:cs="仿宋"/>
          <w:sz w:val="24"/>
        </w:rPr>
        <w:t>。</w:t>
      </w:r>
      <w:r>
        <w:rPr>
          <w:rFonts w:hint="eastAsia" w:ascii="仿宋" w:hAnsi="仿宋" w:eastAsia="仿宋" w:cs="仿宋"/>
          <w:sz w:val="24"/>
          <w:lang w:val="en-US" w:eastAsia="zh-CN"/>
        </w:rPr>
        <w:t>对照申硕工作对骨干教师的要求，力争尽快出版1部专著，一定不拖学校后腿。</w:t>
      </w:r>
    </w:p>
    <w:p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展望2021，我们面临的任务更重。迎接应用心理学国家一流专业建设点验收工作、小学教育国家一流专业和实验心理学一流课程申报、学前教育和小学教育专业整改及三级专业认证工作，都需要凝心聚力，付出艰苦卓绝的努力。在今后的工作中，我将进一步加强学习，不断提高驾驭工作的能力，以更认真、更务实、更进取的姿态迎接新的挑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00809C"/>
    <w:multiLevelType w:val="singleLevel"/>
    <w:tmpl w:val="8C00809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7D360B"/>
    <w:rsid w:val="00342745"/>
    <w:rsid w:val="00B3181C"/>
    <w:rsid w:val="158F084A"/>
    <w:rsid w:val="18A05459"/>
    <w:rsid w:val="1C5F67B9"/>
    <w:rsid w:val="2F2D7025"/>
    <w:rsid w:val="347D360B"/>
    <w:rsid w:val="3CA65BC3"/>
    <w:rsid w:val="65390851"/>
    <w:rsid w:val="7783313D"/>
    <w:rsid w:val="77BF0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8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annotation subject"/>
    <w:basedOn w:val="2"/>
    <w:next w:val="2"/>
    <w:link w:val="9"/>
    <w:uiPriority w:val="0"/>
    <w:rPr>
      <w:b/>
      <w:bCs/>
    </w:rPr>
  </w:style>
  <w:style w:type="character" w:styleId="7">
    <w:name w:val="annotation reference"/>
    <w:basedOn w:val="6"/>
    <w:uiPriority w:val="0"/>
    <w:rPr>
      <w:sz w:val="21"/>
      <w:szCs w:val="21"/>
    </w:rPr>
  </w:style>
  <w:style w:type="character" w:customStyle="1" w:styleId="8">
    <w:name w:val="批注文字 Char"/>
    <w:basedOn w:val="6"/>
    <w:link w:val="2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9">
    <w:name w:val="批注主题 Char"/>
    <w:basedOn w:val="8"/>
    <w:link w:val="4"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0">
    <w:name w:val="批注框文本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376</Words>
  <Characters>2145</Characters>
  <Lines>17</Lines>
  <Paragraphs>5</Paragraphs>
  <TotalTime>3</TotalTime>
  <ScaleCrop>false</ScaleCrop>
  <LinksUpToDate>false</LinksUpToDate>
  <CharactersWithSpaces>2516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2020-12-31T04:12:00Z</dcterms:created>
  <dc:creator>闫丽霞</dc:creator>
  <cp:lastModifiedBy>闫丽霞</cp:lastModifiedBy>
  <cp:lastPrinted>2020-12-31T04:17:00Z</cp:lastPrinted>
  <dcterms:modified xsi:type="dcterms:W3CDTF">2021-01-07T15:17:53Z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